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rPr>
          <w:rFonts w:hint="eastAsia" w:ascii="楷体_GB2312" w:eastAsia="楷体_GB2312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rPr>
          <w:rFonts w:hint="eastAsia" w:ascii="楷体_GB2312" w:eastAsia="楷体_GB2312"/>
          <w:sz w:val="32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0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rPr>
          <w:rFonts w:hint="eastAsia" w:ascii="楷体_GB2312" w:eastAsia="楷体_GB2312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滕北工委发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rPr>
          <w:rFonts w:eastAsia="仿宋_GB2312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rPr>
          <w:rFonts w:eastAsia="仿宋_GB2312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中共北辛街道工作委员会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rPr>
          <w:rFonts w:hint="eastAsia"/>
          <w:spacing w:val="20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北 辛 街 道 办 事 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</w:rPr>
        <w:t>关于印发《北辛街道202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</w:rPr>
        <w:t>年经济工作要点》的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21"/>
        </w:rPr>
        <w:t>通   知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0"/>
        <w:jc w:val="center"/>
        <w:rPr>
          <w:rFonts w:hint="eastAsia" w:hAnsi="仿宋_GB2312"/>
          <w:color w:val="auto"/>
          <w:sz w:val="44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baseline"/>
        <w:rPr>
          <w:rFonts w:hint="eastAsia" w:ascii="Times New Roman" w:hAnsi="Times New Roman" w:eastAsia="仿宋"/>
          <w:b/>
          <w:kern w:val="0"/>
          <w:sz w:val="44"/>
          <w:szCs w:val="44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0"/>
        <w:rPr>
          <w:rFonts w:hint="eastAsia" w:hAnsi="仿宋_GB2312"/>
          <w:bCs/>
          <w:color w:val="auto"/>
          <w:sz w:val="32"/>
          <w:szCs w:val="32"/>
        </w:rPr>
      </w:pPr>
      <w:r>
        <w:rPr>
          <w:rFonts w:hint="eastAsia" w:hAnsi="仿宋_GB2312"/>
          <w:bCs/>
          <w:color w:val="auto"/>
          <w:kern w:val="0"/>
          <w:sz w:val="32"/>
          <w:szCs w:val="32"/>
        </w:rPr>
        <w:t>各社区、居，机关各部门、街直各单位：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《北辛街道202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年经济工作要点》已经街道党工委、办事处研究同意。现印发给你们，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结合各自实际，认真抓好贯彻落实。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90" w:firstLineChars="1622"/>
        <w:rPr>
          <w:rFonts w:hint="eastAsia"/>
          <w:sz w:val="32"/>
          <w:szCs w:val="32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90" w:firstLineChars="1622"/>
        <w:rPr>
          <w:rFonts w:hint="eastAsia"/>
          <w:sz w:val="32"/>
          <w:szCs w:val="32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761" w:firstLineChars="148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中共北辛街道工作委员会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836" w:firstLineChars="930"/>
        <w:jc w:val="left"/>
        <w:rPr>
          <w:sz w:val="32"/>
          <w:szCs w:val="32"/>
        </w:rPr>
      </w:pPr>
      <w:r>
        <w:rPr>
          <w:rFonts w:hint="eastAsia"/>
          <w:spacing w:val="100"/>
          <w:sz w:val="32"/>
          <w:szCs w:val="32"/>
        </w:rPr>
        <w:t>北辛街道办事</w:t>
      </w:r>
      <w:r>
        <w:rPr>
          <w:rFonts w:hint="eastAsia"/>
          <w:sz w:val="32"/>
          <w:szCs w:val="32"/>
        </w:rPr>
        <w:t>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5382" w:firstLineChars="1682"/>
        <w:textAlignment w:val="baseline"/>
        <w:rPr>
          <w:rFonts w:ascii="方正大标宋简体" w:hAnsi="方正大标宋简体" w:eastAsia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" w:eastAsia="仿宋_GB2312" w:cs="仿宋_GB2312"/>
          <w:kern w:val="18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kern w:val="18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kern w:val="18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kern w:val="18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kern w:val="18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kern w:val="18"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 w:cs="仿宋_GB2312"/>
          <w:kern w:val="18"/>
          <w:sz w:val="32"/>
          <w:szCs w:val="32"/>
        </w:rPr>
        <w:t>日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北辛街道2022年经济工作要点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2022年是实施“十四五”规划承上启下之年，是新一届街道党工委、办事处工作开局之年，也是现代化强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攻坚</w:t>
      </w:r>
      <w:r>
        <w:rPr>
          <w:rFonts w:hint="eastAsia" w:ascii="仿宋_GB2312" w:hAnsi="仿宋_GB2312" w:eastAsia="仿宋_GB2312" w:cs="仿宋_GB2312"/>
          <w:sz w:val="32"/>
          <w:szCs w:val="32"/>
        </w:rPr>
        <w:t>之年。做好经济工作的总体要求是:</w:t>
      </w:r>
      <w:r>
        <w:rPr>
          <w:rFonts w:hint="eastAsia" w:ascii="黑体" w:hAnsi="黑体" w:eastAsia="黑体" w:cs="黑体"/>
          <w:sz w:val="32"/>
          <w:szCs w:val="32"/>
        </w:rPr>
        <w:t>坚持以习近平新时代中国特色社会主义思想为指导，全面贯彻党的十九大、十九届历次全会精神和习近平总书记视察山东重要指示要求，深入实施“工业强市、产业兴市”战略，紧紧围绕“宜居、宜业、宜学、宜游、宜养”的目标定位，聚焦聚力经济发展高质量、城市建设高品质、社会治理高效能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民生事业</w:t>
      </w:r>
      <w:r>
        <w:rPr>
          <w:rFonts w:hint="eastAsia" w:ascii="黑体" w:hAnsi="黑体" w:eastAsia="黑体" w:cs="黑体"/>
          <w:sz w:val="32"/>
          <w:szCs w:val="32"/>
        </w:rPr>
        <w:t>高标准、干部队伍高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素质</w:t>
      </w:r>
      <w:r>
        <w:rPr>
          <w:rFonts w:hint="eastAsia" w:ascii="黑体" w:hAnsi="黑体" w:eastAsia="黑体" w:cs="黑体"/>
          <w:sz w:val="32"/>
          <w:szCs w:val="32"/>
        </w:rPr>
        <w:t>，努力开创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五宜五高、品质北辛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建设新局面，争当现代化强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街</w:t>
      </w:r>
      <w:r>
        <w:rPr>
          <w:rFonts w:hint="eastAsia" w:ascii="黑体" w:hAnsi="黑体" w:eastAsia="黑体" w:cs="黑体"/>
          <w:sz w:val="32"/>
          <w:szCs w:val="32"/>
        </w:rPr>
        <w:t>建设排头兵，在实现共同富裕的进程中走在前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、当表率</w:t>
      </w:r>
      <w:r>
        <w:rPr>
          <w:rFonts w:hint="eastAsia" w:ascii="黑体" w:hAnsi="黑体" w:eastAsia="黑体" w:cs="黑体"/>
          <w:sz w:val="32"/>
          <w:szCs w:val="32"/>
        </w:rPr>
        <w:t>，以优异成绩迎接党的二十大的胜利召开。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主要预期目标是：生产总值增长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%以上，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、税收收入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增长10%左右，固定资产投资增长10%以上，社会消费品零售总额增长6%，进出口总额增长6%，确保主要经济指标增幅高于全市平均水平，生态环境质量持续改善，各项社会事业稳步推进，经济发展质量不断提升。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一、聚力经济发展高质量，培育产业振兴新动能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立足街道区位特点和产业优势，纵深推进“五培五育”工程，实施“百企培育”行动，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力争实现“个转企”20家以上，新增“四上”企业11家，规改股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1家，新增高新技术企业2家，挂牌上市1家，瞪羚企业1家，“专精特新”企业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家，省级创新中心1家，打造链主企业1-3家。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）实施“五培五育”工程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.精准培植“五大产业”。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高端装备产业，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紧抓京沪高铁沿线高端制造业产业带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机遇，支持清峦集团、成海机床、江晟机械等制造业做大做强，打造集智能制造、科技创新、工业互联网区块链研发于一体的高端装备产业。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新一代信息技术产业，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围绕产业数字化、数字产业化，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人工智能、大数据、云计算等新兴数字产业，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清峦福兴智能制造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山东华数工业数字化应用场景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赋能传统产业转型升级。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商贸物流产业，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发挥“实体平台+互联网”优势，做大嘉誉干杂海货加工产业园，规范提升杏花村、伦达等专业化市场，加快传化物流小镇等项目建设，打造全国商贸物流集散地。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特色文旅产业，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发展网络经济、夜间经济、假日经济，加快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佰家兴、</w:t>
      </w:r>
      <w:r>
        <w:rPr>
          <w:rFonts w:hint="eastAsia" w:ascii="仿宋_GB2312" w:hAnsi="仿宋_GB2312" w:eastAsia="仿宋_GB2312" w:cs="仿宋_GB2312"/>
          <w:sz w:val="32"/>
          <w:szCs w:val="32"/>
        </w:rPr>
        <w:t>德意君瑞、八佰伴等商业综合体建设，繁荣接官巷古玩、育才路餐饮等特色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街区，做靓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做优</w:t>
      </w:r>
      <w:r>
        <w:rPr>
          <w:rFonts w:hint="eastAsia" w:ascii="仿宋_GB2312" w:hAnsi="仿宋_GB2312" w:eastAsia="仿宋_GB2312" w:cs="仿宋_GB2312"/>
          <w:sz w:val="32"/>
          <w:szCs w:val="32"/>
        </w:rPr>
        <w:t>月季花海、侯王银杏林等城郊景点，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开辟“康乐农场”项目，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不断拓宽消费空间。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医养健康产业，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加快医疗、养老、体育等多业态融合发展，全力保障市中心人民医院新院、光大养老服务中心等项目建设，支持社会养老机构、健康体检机构发展，打造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宜养福地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.大力培育“五大经济”。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培育“总部经济”。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把发展总部经济作为产业转型升级的重要举措，以打造总部经济集聚区为目标，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助推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清峦福兴集团等骨干企业总部做大做强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培育“电商经济”。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支持直播电商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平台、服务机构落户北辛，发挥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专业市场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，推荐特色农副产品上架网红电商直播间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，拓宽产品销售渠道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培育“楼宇经济”。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辖区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翔宇经典等商务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楼宇的品牌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打造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，加快君瑞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八佰伴、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佰佳兴等楼宇施工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，吸纳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更多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企业集聚北辛。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培育“街区经济”。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做靓接官巷古玩城、育才路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文化美食生活圈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新兴北路、</w:t>
      </w:r>
      <w:r>
        <w:rPr>
          <w:rFonts w:hint="eastAsia" w:ascii="仿宋_GB2312" w:hAnsi="仿宋_GB2312" w:eastAsia="仿宋_GB2312" w:cs="仿宋_GB2312"/>
          <w:sz w:val="32"/>
          <w:szCs w:val="32"/>
        </w:rPr>
        <w:t>君瑞城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、三盛星尚城</w:t>
      </w:r>
      <w:r>
        <w:rPr>
          <w:rFonts w:hint="eastAsia" w:ascii="仿宋_GB2312" w:hAnsi="仿宋_GB2312" w:eastAsia="仿宋_GB2312" w:cs="仿宋_GB2312"/>
          <w:sz w:val="32"/>
          <w:szCs w:val="32"/>
        </w:rPr>
        <w:t>等文化旅游、特色餐饮、时尚休闲等特色街区，打造集“吃、住、行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游、购、娱”为一体的商街经济体系。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培育“飞地经济”。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完善北辛科创园项目各项手续，积极推动“小微园”规划建设，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充分协调各类资源，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帮助企业破解要素制约，入驻墨子智能制造产业园等市级园区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，广泛吸纳培育飞地项目。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99" w:firstLineChars="200"/>
        <w:rPr>
          <w:rFonts w:hint="eastAsia" w:ascii="楷体_GB2312" w:hAnsi="楷体_GB2312" w:eastAsia="楷体_GB2312" w:cs="楷体_GB2312"/>
          <w:b/>
          <w:bCs/>
          <w:color w:val="auto"/>
          <w:spacing w:val="-11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-11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11"/>
          <w:sz w:val="32"/>
          <w:szCs w:val="32"/>
          <w:u w:val="none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11"/>
          <w:sz w:val="32"/>
          <w:szCs w:val="32"/>
          <w:u w:val="none"/>
        </w:rPr>
        <w:t>构建“三大支撑”体系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.创新赋能支撑。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开展“政策找企业”行动，依托“智慧北辛”平台，拓展建立惠企政策数据库，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做好工业贷款、普惠金融及企业股改挂牌上市工作，壮大辖区高企培育库和研发企业数量规模。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发挥辖区骨干龙头企业带动作用，吸引一批产业发展所需的“高精尖缺”专家团队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年内引进引入“百人计划”“泰山学者”专家2人以上，推进科技孵化器、众创空间等平台建设，加快人才集聚、成果转化。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.重点项目支撑。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大力开展招商引资，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招引一批建链补链强链延链项目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力争全年招引过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5000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万元项目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个以上，过亿元项目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个以上，推动过50亿元项目实现更大突破。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全力推进项目建设，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四个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一批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要求，纳入滕州市级重点项目12个以上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实施500万元以上投资项目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个以上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高端液压机械、特精西式餐品配料生产线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工业项目尽快投产达效。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.营商环境支撑。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强化项目保障机制，实行“一个项目，一个领导，一套班子，一抓到底”工作机制，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健全完善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“企呼政应、接诉即办”企业诉求解决工作机制，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推进“产业引领、领导帮包、专员推进、要素保障”的全生命周期管理服务制度，推动诚信滕州信用体系建设，加强发明专利知识产权保护，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帮助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争取土地、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环保、供电、水资源等控制指标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当好服务企业的“店小二”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二、聚力城市建设高品质，打造城乡融合新样板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按照全市“北延、中优”布局，以前瞻思维规划城市、以工匠精神建设城市、以绣花功夫管理城市，不断提升城市内涵品质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，打造宜居宝地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（一）加快城市功能优化提升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6.扎实推进城市更新行动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以“两改一提”为主抓手，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适时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新增</w:t>
      </w:r>
      <w:r>
        <w:rPr>
          <w:rFonts w:hint="eastAsia" w:ascii="仿宋_GB2312" w:hAnsi="仿宋_GB2312" w:eastAsia="仿宋_GB2312" w:cs="仿宋_GB2312"/>
          <w:sz w:val="32"/>
          <w:szCs w:val="32"/>
        </w:rPr>
        <w:t>棚改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和新兴、育才、善国等3个片区32个老旧小区改造，加大王任庄、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孙庄、新兴北路</w:t>
      </w:r>
      <w:r>
        <w:rPr>
          <w:rFonts w:hint="eastAsia" w:ascii="仿宋_GB2312" w:hAnsi="仿宋_GB2312" w:eastAsia="仿宋_GB2312" w:cs="仿宋_GB2312"/>
          <w:sz w:val="32"/>
          <w:szCs w:val="32"/>
        </w:rPr>
        <w:t>等10个棚改项目的清零扫尾力度，力争住宅小区专业化物业服务覆盖率达到80%以上，绿色社区创建达标率达到60%以上。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配合实施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学院中路、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通盛路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-北辛路区域雨污分流改造工程、通盛西路等道路升级改造工程，扎实开展道路机械化深度清扫保洁。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7.深入实施“山水林田大会战”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锦绣</w:t>
      </w:r>
      <w:r>
        <w:rPr>
          <w:rFonts w:hint="eastAsia" w:ascii="仿宋_GB2312" w:hAnsi="仿宋_GB2312" w:eastAsia="仿宋_GB2312" w:cs="仿宋_GB2312"/>
          <w:sz w:val="32"/>
          <w:szCs w:val="32"/>
        </w:rPr>
        <w:t>公园等2处公园绿地、10处“口袋公园”新建提升，打造10条生态街巷、3处绿荫停车场，抓好滕龙路、龙岭路等主干道路绿带升级改造，新增城区绿化面积20万平方米，老旧小区绿地率高于25%，积极推进荆河、小冯河综合治理，持续巩固国家森林城市创建成果，争创国家生态园林城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8.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eastAsia="zh-CN"/>
        </w:rPr>
        <w:t>优化提升北部路网框架。</w:t>
      </w:r>
      <w:r>
        <w:rPr>
          <w:rFonts w:hint="eastAsia" w:ascii="仿宋_GB2312" w:hAnsi="仿宋_GB2312" w:eastAsia="仿宋_GB2312" w:cs="仿宋_GB2312"/>
          <w:sz w:val="32"/>
          <w:szCs w:val="32"/>
        </w:rPr>
        <w:t>抓好林梓路、文化北路、微湖路、峙玉路、谷翠路、新兴北路向北延伸段、陶山西路、鑫旺街中街等8条道路建设，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完成滕</w:t>
      </w:r>
      <w:r>
        <w:rPr>
          <w:rFonts w:hint="eastAsia" w:ascii="仿宋_GB2312" w:hAnsi="仿宋_GB2312" w:eastAsia="仿宋_GB2312" w:cs="仿宋_GB2312"/>
          <w:sz w:val="32"/>
          <w:szCs w:val="32"/>
        </w:rPr>
        <w:t>龙路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提升工程，实施鑫旺街、新兴北路、利民路等3座跨冯河桥梁工程建设。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（二）提升城市精细化管理水平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9.深化全国文明城市创建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突出抓好公益广告增量提质、基础设施提档升级、城市环境秩序整治、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卫片整改、拆违控建、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社区综合治理、农贸市场升级改造、社会文明风尚培育、未成年人思想道德建设等重点任务，紧盯短板弱项，奋力攻坚克难，确保高分通过全国文明城市年度测评。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10.塑造“文明北辛”形象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新时代文明实践站所建设，用好“辛愿服务”志愿服务北辛品牌，积极鼓励各站所自主孵化和吸引各类居民服务组织，逐步构建“参与广泛、内容丰富、机制健全、各具特色”的志愿服务体系，为街道新时代文明实践活动扎实有效开展提供坚实基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11.实施“美丽楼道+”行动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结合老旧小区改造、文明城市创建、共益空间建设等契机，进一步</w:t>
      </w:r>
      <w:r>
        <w:rPr>
          <w:rFonts w:ascii="仿宋_GB2312" w:hAnsi="仿宋_GB2312" w:eastAsia="仿宋_GB2312" w:cs="仿宋_GB2312"/>
          <w:sz w:val="32"/>
          <w:szCs w:val="32"/>
        </w:rPr>
        <w:t>整治居民小区的楼道、架空层</w:t>
      </w:r>
      <w:r>
        <w:rPr>
          <w:rFonts w:hint="eastAsia" w:ascii="仿宋_GB2312" w:hAnsi="仿宋_GB2312" w:eastAsia="仿宋_GB2312" w:cs="仿宋_GB2312"/>
          <w:sz w:val="32"/>
          <w:szCs w:val="32"/>
        </w:rPr>
        <w:t>。重点对楼道清洁环境、电线线路、堆放杂物、小广告等进行全方位整治。并结合整治效果，充分利用楼道空间，因地制宜创新谋划，采用粉刷漆画、悬挂相册、制作公益宣传等形式，全面美化楼道视觉环境。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（三）城乡融合打造文旅新地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12.大力发展现代农业。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坚持用工业化、项目化思维谋划农业，努力提高服务农业发展的能力水平，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继续扶持万佳食品、腾盛食品等规模以上企业扩规模、延业务，发挥龙头示范作用。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培育名厨食品、春虹屠宰厂等农产品加工企业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补链延链，尽早纳统升规</w:t>
      </w:r>
      <w:r>
        <w:rPr>
          <w:rFonts w:hint="eastAsia" w:ascii="仿宋_GB2312" w:hAnsi="仿宋_GB2312" w:eastAsia="仿宋_GB2312" w:cs="仿宋_GB2312"/>
          <w:sz w:val="32"/>
          <w:szCs w:val="32"/>
        </w:rPr>
        <w:t>。加快培育新型农业经营主体，推行“龙头企业+合作社+家庭农场”生产经营模式，加强农民合作社规范管理，鼓励农村党组织领办创办土地股份合作社。进一步规范居级“三资”管理，不断提高居级经济收入。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1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.打造文化旅游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eastAsia="zh-CN"/>
        </w:rPr>
        <w:t>品牌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利用文化教育资源、文体场馆集聚优势，培育发展教育培训、文化艺术、休闲娱乐等特色产业。结合创建国家全域旅游示范市，建设繁荣接官巷古玩城、君瑞城商业区等特色街区。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依托</w:t>
      </w:r>
      <w:r>
        <w:rPr>
          <w:rFonts w:hint="eastAsia" w:ascii="仿宋_GB2312" w:hAnsi="仿宋_GB2312" w:eastAsia="仿宋_GB2312" w:cs="仿宋_GB2312"/>
          <w:sz w:val="32"/>
          <w:szCs w:val="32"/>
        </w:rPr>
        <w:t>侯王银杏园、俞寨休闲园引进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康乐农庄、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民宿、特色餐饮等项目，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一步丰富</w:t>
      </w:r>
      <w:r>
        <w:rPr>
          <w:rFonts w:hint="eastAsia" w:ascii="仿宋_GB2312" w:hAnsi="仿宋_GB2312" w:eastAsia="仿宋_GB2312" w:cs="仿宋_GB2312"/>
          <w:sz w:val="32"/>
          <w:szCs w:val="32"/>
        </w:rPr>
        <w:t>北辛植物园、北辛花海综合体旅游业态，健全娱乐设施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打造近郊游特色景点。以冯河流域生态改善为契机，把冯河两岸扮靓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城郊新景点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游玩打卡地。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1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.实施农田水利道路绿化工程，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龙岭路等新修道路两侧绿化，铺设高标准农田排水沟、道路雨水管，确保农田灌溉需求。疏通北部冯河、党村沟两条泄洪通道，做好河道的清淤、清理，保持河道干净整洁，维持河道通畅，雨季能切实发挥河道泄洪作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三、聚力社会治理高效能，探索平安善治新模式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突出城市精细化、人性化管理，创新高质量党建引领下的居民自治模式，深化“四位一体、五化统筹”社会治理模式，探索“社区治理合伙人”，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推广</w:t>
      </w:r>
      <w:r>
        <w:rPr>
          <w:rFonts w:hint="eastAsia" w:ascii="仿宋_GB2312" w:hAnsi="仿宋_GB2312" w:eastAsia="仿宋_GB2312" w:cs="仿宋_GB2312"/>
          <w:sz w:val="32"/>
          <w:szCs w:val="32"/>
        </w:rPr>
        <w:t>“1433红色物业”“零距离家园”“美丽楼道”“睦邻善治”等特色治理品牌，打造精品社区。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1"/>
        </w:rPr>
      </w:pPr>
      <w:r>
        <w:rPr>
          <w:rStyle w:val="11"/>
          <w:rFonts w:hint="eastAsia" w:ascii="楷体_GB2312" w:hAnsi="楷体_GB2312" w:eastAsia="楷体_GB2312" w:cs="楷体_GB2312"/>
          <w:b/>
          <w:bCs/>
          <w:lang w:val="en-US" w:eastAsia="zh-CN"/>
        </w:rPr>
        <w:t>15</w:t>
      </w:r>
      <w:r>
        <w:rPr>
          <w:rStyle w:val="11"/>
          <w:rFonts w:ascii="楷体_GB2312" w:hAnsi="楷体_GB2312" w:eastAsia="楷体_GB2312" w:cs="楷体_GB2312"/>
          <w:b/>
          <w:bCs/>
        </w:rPr>
        <w:t>.推进基层党建一体化。</w:t>
      </w:r>
      <w:r>
        <w:rPr>
          <w:rStyle w:val="11"/>
        </w:rPr>
        <w:t>城市社区</w:t>
      </w:r>
      <w:r>
        <w:rPr>
          <w:rFonts w:hint="eastAsia" w:hAns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构建“街道党工委+社区党委+网格党支部+楼栋党小组+党员中心户”的组织</w:t>
      </w:r>
      <w:r>
        <w:rPr>
          <w:rFonts w:hint="eastAsia" w:hAnsi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构架</w:t>
      </w:r>
      <w:r>
        <w:rPr>
          <w:rFonts w:hint="eastAsia" w:hAns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Style w:val="11"/>
        </w:rPr>
        <w:t>发挥</w:t>
      </w:r>
      <w:r>
        <w:rPr>
          <w:rStyle w:val="11"/>
          <w:rFonts w:hint="eastAsia"/>
        </w:rPr>
        <w:t>社区</w:t>
      </w:r>
      <w:r>
        <w:rPr>
          <w:rStyle w:val="11"/>
        </w:rPr>
        <w:t>党委</w:t>
      </w:r>
      <w:r>
        <w:rPr>
          <w:rStyle w:val="11"/>
          <w:rFonts w:hint="eastAsia"/>
        </w:rPr>
        <w:t>牵总</w:t>
      </w:r>
      <w:r>
        <w:rPr>
          <w:rStyle w:val="11"/>
        </w:rPr>
        <w:t>作用</w:t>
      </w:r>
      <w:r>
        <w:rPr>
          <w:rFonts w:hint="eastAsia" w:hAnsi="仿宋_GB2312"/>
          <w:sz w:val="32"/>
          <w:szCs w:val="32"/>
        </w:rPr>
        <w:t>，</w:t>
      </w:r>
      <w:r>
        <w:rPr>
          <w:rFonts w:hint="eastAsia" w:hAnsi="仿宋"/>
          <w:sz w:val="32"/>
          <w:szCs w:val="32"/>
        </w:rPr>
        <w:t>组建</w:t>
      </w:r>
      <w:r>
        <w:rPr>
          <w:rFonts w:hint="eastAsia" w:hAnsi="仿宋_GB2312"/>
          <w:sz w:val="32"/>
          <w:szCs w:val="32"/>
        </w:rPr>
        <w:t>“社区治理合伙人”，</w:t>
      </w:r>
      <w:r>
        <w:rPr>
          <w:rFonts w:hint="eastAsia" w:hAnsi="仿宋"/>
          <w:sz w:val="32"/>
          <w:szCs w:val="32"/>
          <w:lang w:eastAsia="zh-CN"/>
        </w:rPr>
        <w:t>推动</w:t>
      </w:r>
      <w:r>
        <w:rPr>
          <w:rFonts w:hint="eastAsia" w:hAnsi="仿宋"/>
          <w:sz w:val="32"/>
          <w:szCs w:val="32"/>
        </w:rPr>
        <w:t>驻区单位、居委会、业委会、物业各方力量联动互补，</w:t>
      </w:r>
      <w:r>
        <w:rPr>
          <w:rFonts w:hint="eastAsia" w:hAnsi="仿宋_GB2312"/>
          <w:sz w:val="32"/>
          <w:szCs w:val="32"/>
        </w:rPr>
        <w:t>服务职能下沉；</w:t>
      </w:r>
      <w:r>
        <w:rPr>
          <w:rFonts w:hint="eastAsia" w:hAnsi="仿宋"/>
          <w:sz w:val="32"/>
          <w:szCs w:val="32"/>
        </w:rPr>
        <w:t>建立双向需求沟通渠道，</w:t>
      </w:r>
      <w:r>
        <w:rPr>
          <w:rFonts w:hint="eastAsia" w:hAnsi="仿宋_GB2312"/>
          <w:sz w:val="32"/>
          <w:szCs w:val="32"/>
        </w:rPr>
        <w:t>成立网格自治理事会议协商平台，</w:t>
      </w:r>
      <w:r>
        <w:rPr>
          <w:rFonts w:hint="eastAsia" w:hAnsi="仿宋"/>
          <w:sz w:val="32"/>
          <w:szCs w:val="32"/>
        </w:rPr>
        <w:t>探索社区信用体系建设，倡导“志愿有奖励、奉献有回馈”社会新风尚。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rPr>
          <w:rFonts w:hAnsi="仿宋_GB2312" w:cs="仿宋_GB2312"/>
          <w:szCs w:val="32"/>
        </w:rPr>
      </w:pPr>
      <w:r>
        <w:rPr>
          <w:rStyle w:val="11"/>
          <w:rFonts w:hint="eastAsia" w:ascii="楷体_GB2312" w:hAnsi="楷体_GB2312" w:eastAsia="楷体_GB2312" w:cs="楷体_GB2312"/>
          <w:b/>
          <w:bCs/>
          <w:color w:val="000000"/>
          <w:szCs w:val="36"/>
          <w:lang w:val="en-US" w:eastAsia="zh-CN"/>
        </w:rPr>
        <w:t>16</w:t>
      </w:r>
      <w:r>
        <w:rPr>
          <w:rStyle w:val="11"/>
          <w:rFonts w:ascii="楷体_GB2312" w:hAnsi="楷体_GB2312" w:eastAsia="楷体_GB2312" w:cs="楷体_GB2312"/>
          <w:b/>
          <w:bCs/>
          <w:color w:val="000000"/>
          <w:szCs w:val="36"/>
        </w:rPr>
        <w:t>.推进物业管理融合化。</w:t>
      </w:r>
      <w:r>
        <w:rPr>
          <w:rFonts w:hint="eastAsia"/>
        </w:rPr>
        <w:t>全面深化“红色物业”建设，</w:t>
      </w:r>
      <w:r>
        <w:rPr>
          <w:rFonts w:hint="eastAsia" w:hAnsi="仿宋_GB2312" w:cs="仿宋_GB2312"/>
          <w:szCs w:val="32"/>
        </w:rPr>
        <w:t>做实党组织统一领导下，居委会、业委会和物业企业“一体联动”的物业服务管理模式。每月组织一次业委会、物业公司负责人参加“大党委”会议、社区协商议事会议，组建由网格员、物业、楼长、社区民警组成的管家队伍，建立管家责任制，实现党建共商、事务共管、难题共解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</w:pPr>
      <w:r>
        <w:rPr>
          <w:rStyle w:val="11"/>
          <w:rFonts w:hint="eastAsia" w:ascii="楷体_GB2312" w:hAnsi="楷体_GB2312" w:eastAsia="楷体_GB2312" w:cs="楷体_GB2312"/>
          <w:b/>
          <w:bCs/>
          <w:color w:val="000000"/>
          <w:szCs w:val="36"/>
          <w:lang w:val="en-US" w:eastAsia="zh-CN"/>
        </w:rPr>
        <w:t>17</w:t>
      </w:r>
      <w:r>
        <w:rPr>
          <w:rStyle w:val="11"/>
          <w:rFonts w:ascii="楷体_GB2312" w:hAnsi="楷体_GB2312" w:eastAsia="楷体_GB2312" w:cs="楷体_GB2312"/>
          <w:b/>
          <w:bCs/>
          <w:color w:val="000000"/>
          <w:szCs w:val="36"/>
        </w:rPr>
        <w:t>.推进以房管人精准化。</w:t>
      </w:r>
      <w:r>
        <w:rPr>
          <w:rFonts w:hint="eastAsia"/>
        </w:rPr>
        <w:t>全面推行“智慧社区”建设，</w:t>
      </w:r>
      <w:r>
        <w:rPr>
          <w:rFonts w:hint="eastAsia" w:hAnsi="仿宋_GB2312" w:cs="仿宋_GB2312"/>
          <w:bCs/>
          <w:szCs w:val="32"/>
        </w:rPr>
        <w:t>依托“智慧北辛”服务平台，用好“一图一表一库”，有效提升服务精度</w:t>
      </w:r>
      <w:r>
        <w:rPr>
          <w:rFonts w:hint="eastAsia"/>
        </w:rPr>
        <w:t>。</w:t>
      </w:r>
      <w:r>
        <w:rPr>
          <w:rFonts w:hint="eastAsia"/>
          <w:b/>
          <w:bCs/>
        </w:rPr>
        <w:t>画好一幅图，</w:t>
      </w:r>
      <w:r>
        <w:rPr>
          <w:rFonts w:hint="eastAsia"/>
        </w:rPr>
        <w:t>以社区为单位，继续完善绘制区片房屋图，编制房屋号，建立房屋“身份证”。</w:t>
      </w:r>
      <w:r>
        <w:rPr>
          <w:rFonts w:hint="eastAsia"/>
          <w:b/>
          <w:bCs/>
        </w:rPr>
        <w:t>填实一张表，</w:t>
      </w:r>
      <w:r>
        <w:rPr>
          <w:rFonts w:hint="eastAsia"/>
        </w:rPr>
        <w:t>建立《住户信息登记表》，由居委会会同</w:t>
      </w:r>
      <w:r>
        <w:rPr>
          <w:rFonts w:hint="eastAsia"/>
          <w:lang w:eastAsia="zh-CN"/>
        </w:rPr>
        <w:t>小区</w:t>
      </w:r>
      <w:r>
        <w:rPr>
          <w:rFonts w:hint="eastAsia"/>
        </w:rPr>
        <w:t>物业定期入户采集信息。</w:t>
      </w:r>
      <w:r>
        <w:rPr>
          <w:rFonts w:hint="eastAsia"/>
          <w:b/>
          <w:bCs/>
        </w:rPr>
        <w:t>完善一个库，</w:t>
      </w:r>
      <w:r>
        <w:rPr>
          <w:rFonts w:hint="eastAsia"/>
        </w:rPr>
        <w:t>建立住房人口动态信息库，</w:t>
      </w:r>
      <w:r>
        <w:rPr>
          <w:rFonts w:hint="eastAsia" w:hAnsi="仿宋_GB2312" w:cs="仿宋_GB2312"/>
          <w:bCs/>
          <w:szCs w:val="32"/>
        </w:rPr>
        <w:t>将辖区内人、房、地、情等信息全部录入，动态更新，</w:t>
      </w:r>
      <w:r>
        <w:rPr>
          <w:rFonts w:hint="eastAsia"/>
        </w:rPr>
        <w:t>实现以房管人、人房共管。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rPr>
          <w:rFonts w:hint="eastAsia" w:ascii="仿宋_GB2312" w:hAnsi="仿宋_GB2312" w:eastAsia="仿宋_GB2312" w:cs="仿宋_GB2312"/>
          <w:szCs w:val="32"/>
        </w:rPr>
      </w:pPr>
      <w:r>
        <w:rPr>
          <w:rStyle w:val="11"/>
          <w:rFonts w:hint="eastAsia" w:ascii="楷体_GB2312" w:hAnsi="楷体_GB2312" w:eastAsia="楷体_GB2312" w:cs="楷体_GB2312"/>
          <w:b/>
          <w:bCs/>
          <w:color w:val="000000"/>
          <w:szCs w:val="36"/>
          <w:lang w:val="en-US" w:eastAsia="zh-CN"/>
        </w:rPr>
        <w:t>18</w:t>
      </w:r>
      <w:r>
        <w:rPr>
          <w:rStyle w:val="11"/>
          <w:rFonts w:ascii="楷体_GB2312" w:hAnsi="楷体_GB2312" w:eastAsia="楷体_GB2312" w:cs="楷体_GB2312"/>
          <w:b/>
          <w:bCs/>
          <w:color w:val="000000"/>
          <w:szCs w:val="36"/>
        </w:rPr>
        <w:t>.推进社会治理网格化。</w:t>
      </w:r>
      <w:r>
        <w:rPr>
          <w:rFonts w:hint="eastAsia" w:hAnsi="仿宋_GB2312" w:cs="仿宋_GB2312"/>
          <w:color w:val="000000"/>
          <w:szCs w:val="32"/>
        </w:rPr>
        <w:t>抓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好130个网格队伍建设，强化网格员培训和考核力度，提高网格员综合素质；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服务进网，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推行社</w:t>
      </w:r>
      <w:r>
        <w:rPr>
          <w:rFonts w:hint="eastAsia" w:ascii="仿宋_GB2312" w:hAnsi="仿宋_GB2312" w:eastAsia="仿宋_GB2312" w:cs="仿宋_GB2312"/>
          <w:szCs w:val="32"/>
        </w:rPr>
        <w:t>工“全岗通”，整合社会救助、物业服务、民政残联、证明盖章等民生类高频事件下放社区，就近办理。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科技治网，</w:t>
      </w:r>
      <w:r>
        <w:rPr>
          <w:rFonts w:hint="eastAsia" w:ascii="仿宋_GB2312" w:hAnsi="仿宋_GB2312" w:eastAsia="仿宋_GB2312" w:cs="仿宋_GB2312"/>
          <w:szCs w:val="32"/>
        </w:rPr>
        <w:t>网格员用好手持信息采集终端，推进枣治理、“e呼善应”、雪亮工程、12345热线、省长市长信箱等平台信息共享、融合运作，形成“巡查上报—部门处置—网格核查”的闭环流程。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rPr>
          <w:rFonts w:hAnsi="仿宋_GB2312" w:cs="仿宋_GB2312"/>
          <w:szCs w:val="32"/>
        </w:rPr>
      </w:pPr>
      <w:r>
        <w:rPr>
          <w:rStyle w:val="11"/>
          <w:rFonts w:hint="eastAsia" w:ascii="楷体_GB2312" w:hAnsi="楷体_GB2312" w:eastAsia="楷体_GB2312" w:cs="楷体_GB2312"/>
          <w:b/>
          <w:bCs/>
          <w:color w:val="000000"/>
          <w:szCs w:val="36"/>
          <w:lang w:val="en-US" w:eastAsia="zh-CN"/>
        </w:rPr>
        <w:t>19</w:t>
      </w:r>
      <w:r>
        <w:rPr>
          <w:rStyle w:val="11"/>
          <w:rFonts w:ascii="楷体_GB2312" w:hAnsi="楷体_GB2312" w:eastAsia="楷体_GB2312" w:cs="楷体_GB2312"/>
          <w:b/>
          <w:bCs/>
          <w:color w:val="000000"/>
          <w:szCs w:val="36"/>
        </w:rPr>
        <w:t>.推进基础保障长效化。</w:t>
      </w:r>
      <w:r>
        <w:rPr>
          <w:rFonts w:hint="eastAsia" w:hAnsi="仿宋_GB2312" w:cs="仿宋_GB2312"/>
          <w:szCs w:val="32"/>
        </w:rPr>
        <w:t>实行社区工作者“定岗网格”，各社区仅保留日常办公人员，其余人员全部下沉网格开展工作，推动社区从“忙事务”向“忙服务”转变。按照标准设立为民服务专项资金，采用项目化、购买式服务，提高资金使用效益，加大社区工作经费投入力度，确保有钱办事。高标准打造社区党群服务中心</w:t>
      </w:r>
      <w:r>
        <w:rPr>
          <w:rFonts w:hint="eastAsia" w:hAnsi="仿宋_GB2312" w:cs="仿宋_GB2312"/>
          <w:bCs/>
          <w:szCs w:val="32"/>
        </w:rPr>
        <w:t>，</w:t>
      </w:r>
      <w:r>
        <w:rPr>
          <w:rFonts w:hint="eastAsia" w:hAnsi="仿宋" w:cs="仿宋_GB2312"/>
          <w:szCs w:val="32"/>
        </w:rPr>
        <w:t>建设标准化“网格红色驿站（党群服务站）”为载体的“一刻钟党群服务圈”</w:t>
      </w:r>
      <w:r>
        <w:rPr>
          <w:rFonts w:hint="eastAsia" w:hAnsi="仿宋_GB2312" w:cs="仿宋_GB231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四、聚力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民生事业</w:t>
      </w:r>
      <w:r>
        <w:rPr>
          <w:rFonts w:hint="eastAsia" w:ascii="黑体" w:hAnsi="黑体" w:eastAsia="黑体" w:cs="黑体"/>
          <w:sz w:val="32"/>
          <w:szCs w:val="32"/>
        </w:rPr>
        <w:t>高标准，打造全面小康新标杆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牢固树立以人民为中心的发展思想，不断提升民生福祉，着力解决好教育、医疗、就业、社会稳定等群众迫切期盼的民生问题，积极探索实现共同富裕的有效路径，努力让人民群众过上更加美好的生活，在共同富裕的道路上走在全市前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打造宜学教育高地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2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b/>
          <w:bCs/>
        </w:rPr>
        <w:t>.持续提升办学硬件实力。</w:t>
      </w:r>
      <w:r>
        <w:rPr>
          <w:rFonts w:hint="eastAsia" w:ascii="仿宋_GB2312" w:hAnsi="仿宋_GB2312" w:cs="仿宋_GB2312"/>
          <w:lang w:eastAsia="zh-CN"/>
        </w:rPr>
        <w:t>加快推进北辛路学校（</w:t>
      </w:r>
      <w:r>
        <w:rPr>
          <w:rFonts w:hint="eastAsia" w:ascii="仿宋_GB2312" w:hAnsi="仿宋_GB2312" w:eastAsia="仿宋_GB2312" w:cs="仿宋_GB2312"/>
        </w:rPr>
        <w:t>初中部</w:t>
      </w:r>
      <w:r>
        <w:rPr>
          <w:rFonts w:hint="eastAsia" w:ascii="仿宋_GB2312" w:hAnsi="仿宋_GB2312" w:cs="仿宋_GB2312"/>
          <w:lang w:eastAsia="zh-CN"/>
        </w:rPr>
        <w:t>）、</w:t>
      </w:r>
      <w:r>
        <w:rPr>
          <w:rFonts w:hint="eastAsia" w:ascii="仿宋_GB2312" w:hAnsi="仿宋_GB2312" w:eastAsia="仿宋_GB2312" w:cs="仿宋_GB2312"/>
        </w:rPr>
        <w:t>周楼小学、北刘学校</w:t>
      </w:r>
      <w:r>
        <w:rPr>
          <w:rFonts w:hint="eastAsia" w:ascii="仿宋_GB2312" w:hAnsi="仿宋_GB2312" w:cs="仿宋_GB2312"/>
          <w:lang w:eastAsia="zh-CN"/>
        </w:rPr>
        <w:t>、北刘幼儿园</w:t>
      </w:r>
      <w:r>
        <w:rPr>
          <w:rFonts w:hint="eastAsia" w:ascii="仿宋_GB2312" w:hAnsi="仿宋_GB2312" w:eastAsia="仿宋_GB2312" w:cs="仿宋_GB2312"/>
        </w:rPr>
        <w:t>建设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按期启用中心幼儿园善国璟园园。各中小学、幼儿园</w:t>
      </w:r>
      <w:r>
        <w:rPr>
          <w:rFonts w:hint="eastAsia" w:ascii="仿宋_GB2312" w:hAnsi="仿宋_GB2312" w:cs="仿宋_GB2312"/>
          <w:lang w:eastAsia="zh-CN"/>
        </w:rPr>
        <w:t>依</w:t>
      </w:r>
      <w:r>
        <w:rPr>
          <w:rFonts w:hint="eastAsia" w:ascii="仿宋_GB2312" w:hAnsi="仿宋_GB2312" w:eastAsia="仿宋_GB2312" w:cs="仿宋_GB2312"/>
        </w:rPr>
        <w:t>规</w:t>
      </w:r>
      <w:r>
        <w:rPr>
          <w:rFonts w:hint="eastAsia" w:ascii="仿宋_GB2312" w:hAnsi="仿宋_GB2312" w:cs="仿宋_GB2312"/>
          <w:lang w:eastAsia="zh-CN"/>
        </w:rPr>
        <w:t>依</w:t>
      </w:r>
      <w:r>
        <w:rPr>
          <w:rFonts w:hint="eastAsia" w:ascii="仿宋_GB2312" w:hAnsi="仿宋_GB2312" w:eastAsia="仿宋_GB2312" w:cs="仿宋_GB2312"/>
        </w:rPr>
        <w:t>需实施美化、硬化、绿化和校园文化建设，不断提升内部设施建设水平，营造良好</w:t>
      </w:r>
      <w:r>
        <w:rPr>
          <w:rFonts w:hint="eastAsia" w:ascii="仿宋_GB2312" w:hAnsi="仿宋_GB2312" w:cs="仿宋_GB2312"/>
          <w:lang w:eastAsia="zh-CN"/>
        </w:rPr>
        <w:t>教书育人</w:t>
      </w:r>
      <w:r>
        <w:rPr>
          <w:rFonts w:hint="eastAsia" w:ascii="仿宋_GB2312" w:hAnsi="仿宋_GB2312" w:eastAsia="仿宋_GB2312" w:cs="仿宋_GB2312"/>
        </w:rPr>
        <w:t>环境。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b/>
          <w:bCs/>
        </w:rPr>
        <w:t>2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</w:rPr>
        <w:t>.不断提升教学软件质量。</w:t>
      </w:r>
      <w:r>
        <w:rPr>
          <w:rFonts w:hint="eastAsia" w:ascii="仿宋_GB2312" w:hAnsi="仿宋_GB2312" w:eastAsia="仿宋_GB2312" w:cs="仿宋_GB2312"/>
        </w:rPr>
        <w:t>深入推进师德师风建设，全面促进教师专业发展，努力实现“三个确保首位”</w:t>
      </w:r>
      <w:r>
        <w:rPr>
          <w:rFonts w:hint="eastAsia" w:ascii="仿宋_GB2312" w:hAnsi="仿宋_GB2312" w:cs="仿宋_GB2312"/>
          <w:lang w:eastAsia="zh-CN"/>
        </w:rPr>
        <w:t>，持续擦亮北辛教育品牌</w:t>
      </w:r>
      <w:r>
        <w:rPr>
          <w:rFonts w:hint="eastAsia" w:ascii="仿宋_GB2312" w:hAnsi="仿宋_GB2312" w:eastAsia="仿宋_GB2312" w:cs="仿宋_GB2312"/>
        </w:rPr>
        <w:t>。落实“双减”</w:t>
      </w:r>
      <w:r>
        <w:rPr>
          <w:rFonts w:hint="eastAsia" w:ascii="仿宋_GB2312" w:hAnsi="仿宋_GB2312" w:eastAsia="仿宋_GB2312" w:cs="仿宋_GB2312"/>
          <w:szCs w:val="32"/>
        </w:rPr>
        <w:t>政策，切实减轻学生课业负担，全力保障学生健康成长。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（二）持续夯实社会保障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.医养健康融合发展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全力保障总投资40亿元的市医养健康中心暨中心人民医院新院区项目建设。大力培育和吸纳专业化、连锁化、品牌化养老服务组织，扩大养老服务供给，力争年内引进专业养老服务机构特别是医养结合养老机构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家以上。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做好社保救助工作。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推动医保全民参与，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贫困人口基本医保、大病保险和医疗救助全覆盖。坚持“阳光低保”，严把质量关、审查关，确保应保尽保。抓好“情暖万家”、“慈善一日捐”等救助活动，完善精准化、常态化的救助措施。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.优化创业就业环境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健全政策扶持、创业服务、创业培训“三位一体”的创业工作机制，充分发挥善诚社会组织发展服务中心、就业孵化平台等组织优势，深入挖掘资源，开发就业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，确保全年实现新增就业</w:t>
      </w:r>
      <w:r>
        <w:rPr>
          <w:rFonts w:ascii="仿宋_GB2312" w:hAnsi="仿宋_GB2312" w:eastAsia="仿宋_GB2312" w:cs="仿宋_GB2312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00人以上。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巩固全面脱贫成果。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严格落实“四个不摘”要求，健全完善“三类三防”动态监测机制，坚决守住不发生规模性返贫的底线。接续推进全面脱贫与乡村振兴有效衔接，多举措带动脱贫户持续稳定增收。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提升医疗卫生服务。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积极协调，争取加快推进北辛社区卫生服务中心新院项目建设，构建街道、社区、居三级卫生服务网络，进一步提升辖区医疗卫生服务水平。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（三）坚持底线思维，强化风险防控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守牢安全生产底线。</w:t>
      </w:r>
      <w:r>
        <w:rPr>
          <w:rFonts w:hint="eastAsia" w:ascii="仿宋_GB2312" w:hAnsi="仿宋_GB2312" w:eastAsia="仿宋_GB2312" w:cs="仿宋_GB2312"/>
          <w:sz w:val="32"/>
          <w:szCs w:val="32"/>
        </w:rPr>
        <w:t>巩固深化安全生产专项整治三年行动，健全安全生产责任体系，狠抓隐患排查整治，维护安全生产形势持续稳定。加强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市场集群、</w:t>
      </w:r>
      <w:r>
        <w:rPr>
          <w:rFonts w:hint="eastAsia" w:ascii="仿宋_GB2312" w:hAnsi="仿宋_GB2312" w:eastAsia="仿宋_GB2312" w:cs="仿宋_GB2312"/>
          <w:sz w:val="32"/>
          <w:szCs w:val="32"/>
        </w:rPr>
        <w:t>小工厂作坊、建筑施工、食品药品、校园管理等重点行业、重点领域的治理，常态组织专项执法、专家包保检查、驻点监督和“大诊断”等活动。用好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个专业委员会专业化能力，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健全完善应急预案、联调联战等机制，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严守不发生安全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事故的底线。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28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.把牢生态环保红线。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深入打好“蓝天、碧水、净土”保卫战，强化工业源、移动源、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散乱污</w:t>
      </w:r>
      <w:r>
        <w:rPr>
          <w:rFonts w:hint="eastAsia" w:ascii="仿宋_GB2312" w:hAnsi="仿宋_GB2312" w:eastAsia="仿宋_GB2312" w:cs="仿宋_GB2312"/>
          <w:sz w:val="32"/>
          <w:szCs w:val="32"/>
        </w:rPr>
        <w:t>等污染综合整治，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抓好环保督察问题整改，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防止液氨冷库泄露等环境风险发生。坚决打好重污染天气消除攻坚战，确保空气质量逐年改善。加大涉水企业治污设施运行监管力度，严查偷排偷放等违法行为。加大对非法倾倒固废、危废行为的巡查力度，确保土壤生态环境安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29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力化解社会矛盾。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聚焦“削减存量、控制增量”，抓源头预防，抓案件化解，集中时间、集中精力，多措并举，全力靠上化解一批信访案件。大力实施诉源治理机制，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高度重视初信初访，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积极开展“六好九无”平安居（社区）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、“四有社区”</w:t>
      </w:r>
      <w:r>
        <w:rPr>
          <w:rFonts w:hint="eastAsia" w:ascii="仿宋_GB2312" w:hAnsi="仿宋_GB2312" w:eastAsia="仿宋_GB2312" w:cs="仿宋_GB2312"/>
          <w:sz w:val="32"/>
          <w:szCs w:val="32"/>
        </w:rPr>
        <w:t>创建活动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全力做好安保维稳工作，营造安定祥和的社会环境。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.常态化抓好疫情防控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全面提升重大疾病、传染病的预防控制水平，严格落实“外防输入、内防反弹”防疫措施，做好居家健康监测管控，全力做好重要场所、重点人群防控，全面加强新冠疫苗接种率，筑牢辖区防疫钢铁长城。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五、聚力干部队伍高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素质</w:t>
      </w:r>
      <w:r>
        <w:rPr>
          <w:rFonts w:hint="eastAsia" w:ascii="黑体" w:hAnsi="黑体" w:eastAsia="黑体" w:cs="黑体"/>
          <w:sz w:val="32"/>
          <w:szCs w:val="32"/>
        </w:rPr>
        <w:t>，展现干事创业新风貌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落实新时代党的建设总要求，持续深化全面从严治党。驰而不息转变作风，从严从硬从实抓好干部队伍建设，激励担当作为，全面锻造堪当重任、勇挑重担的北辛铁军队伍，为高质量发展提供保障、凝聚合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（一）旗帜鲜明讲政治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.加强“学习型机关”建设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强化理论武装，认真落实党工委理论中心组学习制度，周一集中学习例会制度，以上率下，引导街道广大党员干部深入学政策、学本领，着力锻造引领高质量发展的政治定力、思想觉悟和过硬本领。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.严肃党内政治生活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坚持思想建党和制度治党相结合，规范落实“三会一课”、主题党日、民主生活会、组织生活会等制度，严格落实“三重一大”事项集体决策制度，全面加强党对意识形态工作的领导。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.抓好武装群团工作。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强化党管武装要求，抓好兵役征集、民兵整组及潜力调查等工作，不断完善退役军人保障体系，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切实维护退役军人合法权益</w:t>
      </w:r>
      <w:r>
        <w:rPr>
          <w:rFonts w:hint="eastAsia" w:ascii="仿宋_GB2312" w:hAnsi="仿宋_GB2312" w:eastAsia="仿宋_GB2312" w:cs="仿宋_GB2312"/>
          <w:sz w:val="32"/>
          <w:szCs w:val="32"/>
        </w:rPr>
        <w:t>。强化党工委对统一战线工作的集中统一领导，支持总工会、妇联、团工委、科协、红十字等部门积极开展工作。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（二）全面过硬强堡垒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.加强基层党组织建设。</w:t>
      </w:r>
      <w:r>
        <w:rPr>
          <w:rFonts w:hint="eastAsia" w:ascii="仿宋" w:hAnsi="仿宋" w:eastAsia="仿宋" w:cs="仿宋"/>
          <w:sz w:val="32"/>
          <w:szCs w:val="32"/>
        </w:rPr>
        <w:t>建强党建引领基层治理的载体和阵地，加强党群服务中心体系功能建设，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加快“智慧社区”建设步伐，新建网格驿站45处；</w:t>
      </w:r>
      <w:r>
        <w:rPr>
          <w:rFonts w:hint="eastAsia" w:ascii="仿宋" w:hAnsi="仿宋" w:eastAsia="仿宋" w:cs="仿宋"/>
          <w:sz w:val="32"/>
          <w:szCs w:val="32"/>
        </w:rPr>
        <w:t>深化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党建带群建，常态化开展为民服务活动，提升城市社区党组织为民服务能力；强化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两新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组织党建，新建非公企业党支部3个；持续攻坚“三资”清理，激发资源资产活力，力争集体经济收入20万元以上涉农居达到75%以上，百万元以上涉农居达到6个。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打造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城市基层党建示范点。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推行区域化党建模式，深化党建带群建，培育20个“五星级”红色驿站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创建一批“美丽楼道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”示范点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，打造“社区党群服务中心+红色驿站+楼宇网格”红色矩阵；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条件成熟小区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建立日间料理中心，打造1处“两新”组织党建示范点、1处楼宇党建示范点，创新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个党建品牌。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.全面加强党员干部队伍建设。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实施“头雁”培育计划，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成立社区书记工作室、建立社区书记大讲堂，全面实施“传、帮、带”活动。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健全“一肩挑”条件下的村“两委”运行机制，深化村书记专业化管理，优化目标管理考核机制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常态化开展农村在外人才“回引”活动，确保每村有3-4名后备力量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高质量完成发展党员工作，力争2年以上未发展党员村居全覆盖。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（三）鼓舞士气促担当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.健全“选育管用”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办法。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突出事业为上、以事择人，优先使用在完成急难险重任务、处理复杂问题、应对重大考验中冲得上、靠得住、敢担当、干成事的干部，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让能干者有舞台、实干者有平台、干成者有奖台。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38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用好考核激励手段。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</w:t>
      </w:r>
      <w:r>
        <w:rPr>
          <w:rFonts w:ascii="仿宋_GB2312" w:hAnsi="仿宋_GB2312" w:eastAsia="仿宋_GB2312" w:cs="仿宋_GB2312"/>
          <w:sz w:val="32"/>
          <w:szCs w:val="32"/>
        </w:rPr>
        <w:t>制定街道2022年度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街道经济社会</w:t>
      </w:r>
      <w:r>
        <w:rPr>
          <w:rFonts w:ascii="仿宋_GB2312" w:hAnsi="仿宋_GB2312" w:eastAsia="仿宋_GB2312" w:cs="仿宋_GB2312"/>
          <w:sz w:val="32"/>
          <w:szCs w:val="32"/>
        </w:rPr>
        <w:t>发展综合绩效考核办法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加强考核结果运用，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发挥考核导向作用</w:t>
      </w:r>
      <w:r>
        <w:rPr>
          <w:rFonts w:ascii="仿宋_GB2312" w:hAnsi="仿宋_GB2312" w:eastAsia="仿宋_GB2312" w:cs="仿宋_GB2312"/>
          <w:sz w:val="32"/>
          <w:szCs w:val="32"/>
        </w:rPr>
        <w:t>，激励先进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鞭策后进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（四）驰而不息转作风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39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不断提升机关效能。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加强机关内部管理，改善工作作风，推进机关效能建设，提高办事效率和服务质量，打造政治强、业务精、作风正、服务优、效率高的干部队伍，营造干事业、抓落实、促发展的良好氛围。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40.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抓好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党风廉政建设。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疫情防控、人居环境整治、脱贫攻坚等中心工作，深化运用监督执纪四种形态和党内问责条例，建立定期约谈、廉政谈话、教育警示机制，坚持抓早抓小和严管厚爱并举，防止小问题变成大错误，坚决防止“四风”等问题变异回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街道各级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各部门要围绕上述目标任务，高举旗帜、牢记使命，埋头苦干、锐意进取，为顺利实现全年工作任务目标，奋力谱写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“五宜五高、品质北辛”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建设新篇章而努力奋斗，以优异成绩迎接党的二十大胜利召开！</w:t>
      </w:r>
    </w:p>
    <w:sectPr>
      <w:headerReference r:id="rId3" w:type="default"/>
      <w:footerReference r:id="rId4" w:type="default"/>
      <w:pgSz w:w="11906" w:h="16838"/>
      <w:pgMar w:top="1587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2691D"/>
    <w:rsid w:val="00062874"/>
    <w:rsid w:val="001E35E3"/>
    <w:rsid w:val="002668E9"/>
    <w:rsid w:val="005204CD"/>
    <w:rsid w:val="00676917"/>
    <w:rsid w:val="009217E2"/>
    <w:rsid w:val="00A50D7D"/>
    <w:rsid w:val="00D94D29"/>
    <w:rsid w:val="00E574B8"/>
    <w:rsid w:val="00F82EDA"/>
    <w:rsid w:val="021651C6"/>
    <w:rsid w:val="02AE1766"/>
    <w:rsid w:val="03344749"/>
    <w:rsid w:val="04F0781A"/>
    <w:rsid w:val="05330C45"/>
    <w:rsid w:val="05590294"/>
    <w:rsid w:val="063D646E"/>
    <w:rsid w:val="0718777A"/>
    <w:rsid w:val="073D5901"/>
    <w:rsid w:val="074E58AA"/>
    <w:rsid w:val="07910E0C"/>
    <w:rsid w:val="07B43BC4"/>
    <w:rsid w:val="07CB3D4B"/>
    <w:rsid w:val="08EA0C80"/>
    <w:rsid w:val="099E4F2B"/>
    <w:rsid w:val="0A2B327B"/>
    <w:rsid w:val="0A660B7D"/>
    <w:rsid w:val="0AD63311"/>
    <w:rsid w:val="0AD9473D"/>
    <w:rsid w:val="0B3B73C4"/>
    <w:rsid w:val="0DBC7F61"/>
    <w:rsid w:val="0DDD15AD"/>
    <w:rsid w:val="0DF75A0C"/>
    <w:rsid w:val="0FB65090"/>
    <w:rsid w:val="10AC5F0F"/>
    <w:rsid w:val="10B72296"/>
    <w:rsid w:val="1134203C"/>
    <w:rsid w:val="12290392"/>
    <w:rsid w:val="12FF0E6F"/>
    <w:rsid w:val="136918D5"/>
    <w:rsid w:val="13703D47"/>
    <w:rsid w:val="13C111DA"/>
    <w:rsid w:val="14E403C6"/>
    <w:rsid w:val="16161E40"/>
    <w:rsid w:val="163C0589"/>
    <w:rsid w:val="17DA058B"/>
    <w:rsid w:val="17ED47C9"/>
    <w:rsid w:val="186F46FD"/>
    <w:rsid w:val="19067AAB"/>
    <w:rsid w:val="1A601D50"/>
    <w:rsid w:val="1A803A68"/>
    <w:rsid w:val="1AAB369A"/>
    <w:rsid w:val="1BC54BF5"/>
    <w:rsid w:val="1C636AEC"/>
    <w:rsid w:val="1C78487A"/>
    <w:rsid w:val="1C8576E5"/>
    <w:rsid w:val="1DD64E74"/>
    <w:rsid w:val="1E0A0E01"/>
    <w:rsid w:val="1EA85AB3"/>
    <w:rsid w:val="1F321164"/>
    <w:rsid w:val="1F377E9A"/>
    <w:rsid w:val="1F6A7CD6"/>
    <w:rsid w:val="1F743063"/>
    <w:rsid w:val="1F962D13"/>
    <w:rsid w:val="1F9E7C89"/>
    <w:rsid w:val="208038A4"/>
    <w:rsid w:val="227B1A69"/>
    <w:rsid w:val="23FC66E6"/>
    <w:rsid w:val="2427088D"/>
    <w:rsid w:val="248B7438"/>
    <w:rsid w:val="268F1485"/>
    <w:rsid w:val="26C26557"/>
    <w:rsid w:val="2703758D"/>
    <w:rsid w:val="275E51AE"/>
    <w:rsid w:val="277B7315"/>
    <w:rsid w:val="2789049D"/>
    <w:rsid w:val="2B07587C"/>
    <w:rsid w:val="2B6044BF"/>
    <w:rsid w:val="2B695876"/>
    <w:rsid w:val="2BC546F2"/>
    <w:rsid w:val="2D561518"/>
    <w:rsid w:val="2DDB0C32"/>
    <w:rsid w:val="2DE2497F"/>
    <w:rsid w:val="2E390F36"/>
    <w:rsid w:val="2FB91D04"/>
    <w:rsid w:val="3062017E"/>
    <w:rsid w:val="30E407E5"/>
    <w:rsid w:val="319019CA"/>
    <w:rsid w:val="322163CB"/>
    <w:rsid w:val="330A4A70"/>
    <w:rsid w:val="334C4BD1"/>
    <w:rsid w:val="3372691D"/>
    <w:rsid w:val="33841FF1"/>
    <w:rsid w:val="353D6EB1"/>
    <w:rsid w:val="38BD796A"/>
    <w:rsid w:val="38E37D46"/>
    <w:rsid w:val="38EC1118"/>
    <w:rsid w:val="39C50CA3"/>
    <w:rsid w:val="39F915A1"/>
    <w:rsid w:val="3A0C0E13"/>
    <w:rsid w:val="3A58130D"/>
    <w:rsid w:val="3A6F3946"/>
    <w:rsid w:val="3B9F242D"/>
    <w:rsid w:val="3BAA46C1"/>
    <w:rsid w:val="3BE2190D"/>
    <w:rsid w:val="3BE376CF"/>
    <w:rsid w:val="3BE63BB4"/>
    <w:rsid w:val="3C5E5292"/>
    <w:rsid w:val="3C7E5318"/>
    <w:rsid w:val="3DF96DC1"/>
    <w:rsid w:val="3EB0087E"/>
    <w:rsid w:val="3EB46A38"/>
    <w:rsid w:val="41DD4835"/>
    <w:rsid w:val="424852D2"/>
    <w:rsid w:val="428755D8"/>
    <w:rsid w:val="428D17BE"/>
    <w:rsid w:val="42A66D82"/>
    <w:rsid w:val="42C075F9"/>
    <w:rsid w:val="43486E15"/>
    <w:rsid w:val="4421357E"/>
    <w:rsid w:val="444B2241"/>
    <w:rsid w:val="4483750A"/>
    <w:rsid w:val="47177CC8"/>
    <w:rsid w:val="49E06A98"/>
    <w:rsid w:val="4A84445E"/>
    <w:rsid w:val="4AA726B1"/>
    <w:rsid w:val="4B193520"/>
    <w:rsid w:val="4B652F49"/>
    <w:rsid w:val="4CB02BA6"/>
    <w:rsid w:val="4D5A6EB8"/>
    <w:rsid w:val="4D724A4A"/>
    <w:rsid w:val="4DFE4651"/>
    <w:rsid w:val="4F0C1E97"/>
    <w:rsid w:val="4F8B1B25"/>
    <w:rsid w:val="4FFD1F0F"/>
    <w:rsid w:val="50D03CEF"/>
    <w:rsid w:val="51A85618"/>
    <w:rsid w:val="5249465C"/>
    <w:rsid w:val="526272A7"/>
    <w:rsid w:val="52AB22CC"/>
    <w:rsid w:val="53750C7B"/>
    <w:rsid w:val="53E4639F"/>
    <w:rsid w:val="54135CE1"/>
    <w:rsid w:val="559B70C3"/>
    <w:rsid w:val="55F177BC"/>
    <w:rsid w:val="562648EE"/>
    <w:rsid w:val="577C4377"/>
    <w:rsid w:val="57E43BFA"/>
    <w:rsid w:val="58383AEF"/>
    <w:rsid w:val="5852601A"/>
    <w:rsid w:val="59484929"/>
    <w:rsid w:val="59763D98"/>
    <w:rsid w:val="599C3CE7"/>
    <w:rsid w:val="59C63CBF"/>
    <w:rsid w:val="5C8F160F"/>
    <w:rsid w:val="5D6A0334"/>
    <w:rsid w:val="5D6A2648"/>
    <w:rsid w:val="5DB245D3"/>
    <w:rsid w:val="5E30742F"/>
    <w:rsid w:val="5E91097E"/>
    <w:rsid w:val="5EBD06FD"/>
    <w:rsid w:val="5ECA0BCE"/>
    <w:rsid w:val="5FA451B2"/>
    <w:rsid w:val="5FF40381"/>
    <w:rsid w:val="5FF75B61"/>
    <w:rsid w:val="606022C2"/>
    <w:rsid w:val="608F3AE8"/>
    <w:rsid w:val="60B55CBC"/>
    <w:rsid w:val="60D77444"/>
    <w:rsid w:val="60ED6202"/>
    <w:rsid w:val="614240F4"/>
    <w:rsid w:val="61CA138E"/>
    <w:rsid w:val="62877365"/>
    <w:rsid w:val="63CD5F4A"/>
    <w:rsid w:val="641D375A"/>
    <w:rsid w:val="6429211D"/>
    <w:rsid w:val="678E507A"/>
    <w:rsid w:val="67B43A6B"/>
    <w:rsid w:val="67E94214"/>
    <w:rsid w:val="688D4FBF"/>
    <w:rsid w:val="69A20F5D"/>
    <w:rsid w:val="6BD80B27"/>
    <w:rsid w:val="6BE70279"/>
    <w:rsid w:val="6C5C026C"/>
    <w:rsid w:val="6CD87883"/>
    <w:rsid w:val="6D7428F7"/>
    <w:rsid w:val="6DAB5411"/>
    <w:rsid w:val="6E1A000E"/>
    <w:rsid w:val="6E1F33E4"/>
    <w:rsid w:val="6F3F5EC7"/>
    <w:rsid w:val="6FF9732E"/>
    <w:rsid w:val="70977CEF"/>
    <w:rsid w:val="70F67A15"/>
    <w:rsid w:val="71365C4F"/>
    <w:rsid w:val="71770908"/>
    <w:rsid w:val="720E49CA"/>
    <w:rsid w:val="721253ED"/>
    <w:rsid w:val="7296781D"/>
    <w:rsid w:val="72FA52A7"/>
    <w:rsid w:val="739E5AB6"/>
    <w:rsid w:val="73A77C83"/>
    <w:rsid w:val="76A969D9"/>
    <w:rsid w:val="778B5AC0"/>
    <w:rsid w:val="79B9059A"/>
    <w:rsid w:val="7A3246D1"/>
    <w:rsid w:val="7A526979"/>
    <w:rsid w:val="7AC91CB6"/>
    <w:rsid w:val="7B503659"/>
    <w:rsid w:val="7BB1476D"/>
    <w:rsid w:val="7BE4759D"/>
    <w:rsid w:val="7C976F04"/>
    <w:rsid w:val="7D214CBC"/>
    <w:rsid w:val="7D2A58CD"/>
    <w:rsid w:val="7D2B581F"/>
    <w:rsid w:val="7D797174"/>
    <w:rsid w:val="7E0D1874"/>
    <w:rsid w:val="7E6D7651"/>
    <w:rsid w:val="7EF40C80"/>
    <w:rsid w:val="7F0F059B"/>
    <w:rsid w:val="7F555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adjustRightInd w:val="0"/>
      <w:snapToGrid w:val="0"/>
      <w:spacing w:line="540" w:lineRule="exact"/>
      <w:ind w:firstLine="721" w:firstLineChars="200"/>
      <w:outlineLvl w:val="2"/>
    </w:pPr>
    <w:rPr>
      <w:rFonts w:ascii="Calibri" w:hAnsi="Calibri" w:eastAsia="楷体_GB2312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semiHidden/>
    <w:qFormat/>
    <w:uiPriority w:val="99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customStyle="1" w:styleId="8">
    <w:name w:val="仿宋三号"/>
    <w:basedOn w:val="1"/>
    <w:link w:val="11"/>
    <w:qFormat/>
    <w:uiPriority w:val="0"/>
    <w:pPr>
      <w:spacing w:line="560" w:lineRule="exact"/>
      <w:ind w:firstLine="640" w:firstLineChars="200"/>
    </w:pPr>
    <w:rPr>
      <w:rFonts w:eastAsia="仿宋_GB2312"/>
      <w:sz w:val="32"/>
    </w:rPr>
  </w:style>
  <w:style w:type="paragraph" w:customStyle="1" w:styleId="9">
    <w:name w:val="正文缩进1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customStyle="1" w:styleId="10">
    <w:name w:val="UserStyle_0"/>
    <w:basedOn w:val="1"/>
    <w:qFormat/>
    <w:uiPriority w:val="0"/>
    <w:pPr>
      <w:ind w:left="420" w:leftChars="200"/>
    </w:pPr>
  </w:style>
  <w:style w:type="character" w:customStyle="1" w:styleId="11">
    <w:name w:val="仿宋三号 Char"/>
    <w:link w:val="8"/>
    <w:qFormat/>
    <w:uiPriority w:val="0"/>
    <w:rPr>
      <w:rFonts w:eastAsia="仿宋_GB2312" w:asciiTheme="minorHAnsi" w:hAnsiTheme="minorHAnsi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7224</Words>
  <Characters>7356</Characters>
  <Lines>54</Lines>
  <Paragraphs>15</Paragraphs>
  <TotalTime>21</TotalTime>
  <ScaleCrop>false</ScaleCrop>
  <LinksUpToDate>false</LinksUpToDate>
  <CharactersWithSpaces>7356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2022-02-05T05:59:00Z</dcterms:created>
  <dc:creator>梦弥音ccc</dc:creator>
  <cp:lastModifiedBy>赛璐璐sailulu</cp:lastModifiedBy>
  <cp:lastPrinted>2022-02-12T15:34:00Z</cp:lastPrinted>
  <dcterms:modified xsi:type="dcterms:W3CDTF">2022-02-12T19:29:42Z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0C0A892FCECC434281EC5CF8C75391B2</vt:lpwstr>
  </property>
</Properties>
</file>